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Rule="auto"/>
        <w:contextualSpacing w:val="0"/>
        <w:jc w:val="center"/>
        <w:rPr>
          <w:i w:val="1"/>
          <w:color w:val="999999"/>
          <w:sz w:val="20"/>
          <w:szCs w:val="20"/>
        </w:rPr>
      </w:pPr>
      <w:r w:rsidDel="00000000" w:rsidR="00000000" w:rsidRPr="00000000">
        <w:rPr>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contextualSpacing w:val="0"/>
        <w:rPr>
          <w:rFonts w:ascii="Calibri" w:cs="Calibri" w:eastAsia="Calibri" w:hAnsi="Calibri"/>
          <w:b w:val="1"/>
          <w:sz w:val="28"/>
          <w:szCs w:val="28"/>
        </w:rPr>
      </w:pPr>
      <w:r w:rsidDel="00000000" w:rsidR="00000000" w:rsidRPr="00000000">
        <w:rPr>
          <w:b w:val="1"/>
          <w:color w:val="2c78b8"/>
          <w:sz w:val="36"/>
          <w:szCs w:val="36"/>
          <w:rtl w:val="0"/>
        </w:rPr>
        <w:t xml:space="preserve">2015 POLAR6 aircraft campaign - Overview</w:t>
      </w:r>
      <w:r w:rsidDel="00000000" w:rsidR="00000000" w:rsidRPr="00000000">
        <w:rPr>
          <w:rFonts w:ascii="Calibri" w:cs="Calibri" w:eastAsia="Calibri" w:hAnsi="Calibri"/>
          <w:b w:val="1"/>
          <w:sz w:val="28"/>
          <w:szCs w:val="28"/>
          <w:rtl w:val="0"/>
        </w:rPr>
        <w:br w:type="textWrapping"/>
        <w:br w:type="textWrapping"/>
      </w:r>
    </w:p>
    <w:p w:rsidR="00000000" w:rsidDel="00000000" w:rsidP="00000000" w:rsidRDefault="00000000" w:rsidRPr="00000000" w14:paraId="00000002">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152775" cy="20955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52775"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This campaign took place in April 2015, with a focus on the characterization of ice clouds and pollutant levels, including black carbon, across the Arctic.  The campaign was again a collaboration between NETCARE scientists and The Alfred Wegener Institute (AWI).   Along with the POLAR 6, the POLAR 5 made the trans-Arctic passage with an intent to characterize sea ice levels.  The campaign started in Longyearben, Spitzbergen and was to have continued in Station Nord, Greenland, but bad weather at the start required researchers to skip science activities in Station Nord and to carry on to Alert and Eureka, Nunavut and then to Inuvik, NWT.</w:t>
        <w:br w:type="textWrapping"/>
        <w:br w:type="textWrapping"/>
        <w:t xml:space="preserve">The instrumentation was similar to what was deployed in the summer of 2014, but with specific changes to better characterize the optical properties of the particles and the character of the ice clouds.   Close to 10 science flights were performed, with some measurements also performed on the ferry flights between stations. </w:t>
      </w:r>
    </w:p>
    <w:p w:rsidR="00000000" w:rsidDel="00000000" w:rsidP="00000000" w:rsidRDefault="00000000" w:rsidRPr="00000000" w14:paraId="00000004">
      <w:pPr>
        <w:pStyle w:val="Heading1"/>
        <w:contextualSpacing w:val="0"/>
        <w:rPr/>
      </w:pPr>
      <w:bookmarkStart w:colFirst="0" w:colLast="0" w:name="_a6i0vcvfjr8a" w:id="0"/>
      <w:bookmarkEnd w:id="0"/>
      <w:r w:rsidDel="00000000" w:rsidR="00000000" w:rsidRPr="00000000">
        <w:rPr>
          <w:rtl w:val="0"/>
        </w:rPr>
        <w:t xml:space="preserve"> </w:t>
        <w:br w:type="textWrapping"/>
        <w:t xml:space="preserve">Institutions Involved:</w:t>
      </w:r>
    </w:p>
    <w:p w:rsidR="00000000" w:rsidDel="00000000" w:rsidP="00000000" w:rsidRDefault="00000000" w:rsidRPr="00000000" w14:paraId="00000005">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numPr>
          <w:ilvl w:val="0"/>
          <w:numId w:val="2"/>
        </w:numPr>
        <w:ind w:left="720" w:hanging="360"/>
        <w:contextualSpacing w:val="1"/>
        <w:rPr>
          <w:u w:val="none"/>
        </w:rPr>
      </w:pPr>
      <w:r w:rsidDel="00000000" w:rsidR="00000000" w:rsidRPr="00000000">
        <w:rPr>
          <w:rtl w:val="0"/>
        </w:rPr>
        <w:t xml:space="preserve">Environment and Climate Change Canada</w:t>
      </w:r>
    </w:p>
    <w:p w:rsidR="00000000" w:rsidDel="00000000" w:rsidP="00000000" w:rsidRDefault="00000000" w:rsidRPr="00000000" w14:paraId="00000007">
      <w:pPr>
        <w:numPr>
          <w:ilvl w:val="0"/>
          <w:numId w:val="2"/>
        </w:numPr>
        <w:ind w:left="720" w:hanging="360"/>
        <w:contextualSpacing w:val="1"/>
        <w:rPr>
          <w:u w:val="none"/>
        </w:rPr>
      </w:pPr>
      <w:r w:rsidDel="00000000" w:rsidR="00000000" w:rsidRPr="00000000">
        <w:rPr>
          <w:rtl w:val="0"/>
        </w:rPr>
        <w:t xml:space="preserve">University of Toronto</w:t>
      </w:r>
    </w:p>
    <w:p w:rsidR="00000000" w:rsidDel="00000000" w:rsidP="00000000" w:rsidRDefault="00000000" w:rsidRPr="00000000" w14:paraId="00000008">
      <w:pPr>
        <w:numPr>
          <w:ilvl w:val="0"/>
          <w:numId w:val="2"/>
        </w:numPr>
        <w:ind w:left="720" w:hanging="360"/>
        <w:contextualSpacing w:val="1"/>
        <w:rPr>
          <w:u w:val="none"/>
        </w:rPr>
      </w:pPr>
      <w:r w:rsidDel="00000000" w:rsidR="00000000" w:rsidRPr="00000000">
        <w:rPr>
          <w:rtl w:val="0"/>
        </w:rPr>
        <w:t xml:space="preserve">University of British Columbia</w:t>
      </w:r>
    </w:p>
    <w:p w:rsidR="00000000" w:rsidDel="00000000" w:rsidP="00000000" w:rsidRDefault="00000000" w:rsidRPr="00000000" w14:paraId="00000009">
      <w:pPr>
        <w:numPr>
          <w:ilvl w:val="0"/>
          <w:numId w:val="2"/>
        </w:numPr>
        <w:ind w:left="720" w:hanging="360"/>
        <w:contextualSpacing w:val="1"/>
        <w:rPr>
          <w:u w:val="none"/>
        </w:rPr>
      </w:pPr>
      <w:r w:rsidDel="00000000" w:rsidR="00000000" w:rsidRPr="00000000">
        <w:rPr>
          <w:rtl w:val="0"/>
        </w:rPr>
        <w:t xml:space="preserve">University of Calgary</w:t>
      </w:r>
    </w:p>
    <w:p w:rsidR="00000000" w:rsidDel="00000000" w:rsidP="00000000" w:rsidRDefault="00000000" w:rsidRPr="00000000" w14:paraId="0000000A">
      <w:pPr>
        <w:numPr>
          <w:ilvl w:val="0"/>
          <w:numId w:val="2"/>
        </w:numPr>
        <w:ind w:left="720" w:hanging="360"/>
        <w:contextualSpacing w:val="1"/>
        <w:rPr>
          <w:u w:val="none"/>
        </w:rPr>
      </w:pPr>
      <w:r w:rsidDel="00000000" w:rsidR="00000000" w:rsidRPr="00000000">
        <w:rPr>
          <w:rtl w:val="0"/>
        </w:rPr>
        <w:t xml:space="preserve">Alfred Wegener Institute</w:t>
      </w:r>
    </w:p>
    <w:p w:rsidR="00000000" w:rsidDel="00000000" w:rsidP="00000000" w:rsidRDefault="00000000" w:rsidRPr="00000000" w14:paraId="0000000B">
      <w:pPr>
        <w:numPr>
          <w:ilvl w:val="0"/>
          <w:numId w:val="2"/>
        </w:numPr>
        <w:ind w:left="720" w:hanging="360"/>
        <w:contextualSpacing w:val="1"/>
        <w:rPr>
          <w:u w:val="none"/>
        </w:rPr>
      </w:pPr>
      <w:r w:rsidDel="00000000" w:rsidR="00000000" w:rsidRPr="00000000">
        <w:rPr>
          <w:rtl w:val="0"/>
        </w:rPr>
        <w:t xml:space="preserve">University of Mainz</w:t>
      </w:r>
    </w:p>
    <w:p w:rsidR="00000000" w:rsidDel="00000000" w:rsidP="00000000" w:rsidRDefault="00000000" w:rsidRPr="00000000" w14:paraId="0000000C">
      <w:pPr>
        <w:numPr>
          <w:ilvl w:val="0"/>
          <w:numId w:val="2"/>
        </w:numPr>
        <w:ind w:left="720" w:hanging="360"/>
        <w:contextualSpacing w:val="1"/>
        <w:rPr>
          <w:u w:val="none"/>
        </w:rPr>
      </w:pPr>
      <w:r w:rsidDel="00000000" w:rsidR="00000000" w:rsidRPr="00000000">
        <w:rPr>
          <w:rtl w:val="0"/>
        </w:rPr>
        <w:t xml:space="preserve">Max Planck Institute</w:t>
      </w:r>
    </w:p>
    <w:p w:rsidR="00000000" w:rsidDel="00000000" w:rsidP="00000000" w:rsidRDefault="00000000" w:rsidRPr="00000000" w14:paraId="0000000D">
      <w:pPr>
        <w:numPr>
          <w:ilvl w:val="0"/>
          <w:numId w:val="2"/>
        </w:numPr>
        <w:ind w:left="720" w:hanging="360"/>
        <w:contextualSpacing w:val="1"/>
        <w:rPr>
          <w:u w:val="none"/>
        </w:rPr>
      </w:pPr>
      <w:r w:rsidDel="00000000" w:rsidR="00000000" w:rsidRPr="00000000">
        <w:rPr>
          <w:rtl w:val="0"/>
        </w:rPr>
        <w:t xml:space="preserve">University of Quebec at Montreal</w:t>
        <w:br w:type="textWrapping"/>
      </w:r>
    </w:p>
    <w:p w:rsidR="00000000" w:rsidDel="00000000" w:rsidP="00000000" w:rsidRDefault="00000000" w:rsidRPr="00000000" w14:paraId="0000000E">
      <w:pPr>
        <w:pStyle w:val="Heading1"/>
        <w:contextualSpacing w:val="0"/>
        <w:rPr/>
      </w:pPr>
      <w:bookmarkStart w:colFirst="0" w:colLast="0" w:name="_ha992vpjm0hh" w:id="1"/>
      <w:bookmarkEnd w:id="1"/>
      <w:r w:rsidDel="00000000" w:rsidR="00000000" w:rsidRPr="00000000">
        <w:rPr>
          <w:rtl w:val="0"/>
        </w:rPr>
        <w:t xml:space="preserve">Data sets:</w:t>
      </w:r>
    </w:p>
    <w:p w:rsidR="00000000" w:rsidDel="00000000" w:rsidP="00000000" w:rsidRDefault="00000000" w:rsidRPr="00000000" w14:paraId="0000000F">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Atmospheric gas phase species</w:t>
      </w:r>
    </w:p>
    <w:p w:rsidR="00000000" w:rsidDel="00000000" w:rsidP="00000000" w:rsidRDefault="00000000" w:rsidRPr="00000000" w14:paraId="00000011">
      <w:pPr>
        <w:widowControl w:val="0"/>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Atmospheric aerosol particle size and number density</w:t>
      </w:r>
    </w:p>
    <w:p w:rsidR="00000000" w:rsidDel="00000000" w:rsidP="00000000" w:rsidRDefault="00000000" w:rsidRPr="00000000" w14:paraId="00000012">
      <w:pPr>
        <w:widowControl w:val="0"/>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Atmospheric </w:t>
      </w:r>
      <w:r w:rsidDel="00000000" w:rsidR="00000000" w:rsidRPr="00000000">
        <w:rPr>
          <w:rFonts w:ascii="Arial" w:cs="Arial" w:eastAsia="Arial" w:hAnsi="Arial"/>
          <w:sz w:val="22"/>
          <w:szCs w:val="22"/>
          <w:rtl w:val="0"/>
        </w:rPr>
        <w:t xml:space="preserve">aerosol</w:t>
      </w:r>
      <w:r w:rsidDel="00000000" w:rsidR="00000000" w:rsidRPr="00000000">
        <w:rPr>
          <w:rFonts w:ascii="Calibri" w:cs="Calibri" w:eastAsia="Calibri" w:hAnsi="Calibri"/>
          <w:sz w:val="24"/>
          <w:szCs w:val="24"/>
          <w:rtl w:val="0"/>
        </w:rPr>
        <w:t xml:space="preserve"> particle composition</w:t>
      </w:r>
    </w:p>
    <w:p w:rsidR="00000000" w:rsidDel="00000000" w:rsidP="00000000" w:rsidRDefault="00000000" w:rsidRPr="00000000" w14:paraId="00000013">
      <w:pPr>
        <w:widowControl w:val="0"/>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Numbers of ice cloud forming particles</w:t>
      </w:r>
    </w:p>
    <w:p w:rsidR="00000000" w:rsidDel="00000000" w:rsidP="00000000" w:rsidRDefault="00000000" w:rsidRPr="00000000" w14:paraId="00000014">
      <w:pPr>
        <w:widowControl w:val="0"/>
        <w:numPr>
          <w:ilvl w:val="0"/>
          <w:numId w:val="1"/>
        </w:numPr>
        <w:ind w:left="720" w:hanging="360"/>
        <w:contextualSpacing w:val="1"/>
        <w:rPr>
          <w:rFonts w:ascii="Calibri" w:cs="Calibri" w:eastAsia="Calibri" w:hAnsi="Calibri"/>
          <w:sz w:val="24"/>
          <w:szCs w:val="24"/>
        </w:rPr>
      </w:pPr>
      <w:r w:rsidDel="00000000" w:rsidR="00000000" w:rsidRPr="00000000">
        <w:rPr>
          <w:rtl w:val="0"/>
        </w:rPr>
        <w:t xml:space="preserve">Aircraft data and meteorology</w:t>
      </w:r>
      <w:r w:rsidDel="00000000" w:rsidR="00000000" w:rsidRPr="00000000">
        <w:rPr>
          <w:rtl w:val="0"/>
        </w:rPr>
      </w:r>
    </w:p>
    <w:p w:rsidR="00000000" w:rsidDel="00000000" w:rsidP="00000000" w:rsidRDefault="00000000" w:rsidRPr="00000000" w14:paraId="00000015">
      <w:pPr>
        <w:widowControl w:val="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drawing>
          <wp:inline distB="114300" distT="114300" distL="114300" distR="114300">
            <wp:extent cx="3676650" cy="2752725"/>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676650"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POLAR 6 with the POLAR 5 captured during the 2015 Campaign</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widowControl w:val="0"/>
        <w:spacing w:after="200" w:line="276" w:lineRule="auto"/>
        <w:contextualSpacing w:val="0"/>
        <w:jc w:val="center"/>
        <w:rPr>
          <w:color w:val="999999"/>
        </w:rPr>
      </w:pPr>
      <w:r w:rsidDel="00000000" w:rsidR="00000000" w:rsidRPr="00000000">
        <w:rPr>
          <w:color w:val="999999"/>
          <w:rtl w:val="0"/>
        </w:rPr>
        <w:t xml:space="preserve">*************************************************</w:t>
      </w:r>
    </w:p>
    <w:p w:rsidR="00000000" w:rsidDel="00000000" w:rsidP="00000000" w:rsidRDefault="00000000" w:rsidRPr="00000000" w14:paraId="0000001E">
      <w:pPr>
        <w:widowControl w:val="0"/>
        <w:spacing w:after="200" w:line="276" w:lineRule="auto"/>
        <w:contextualSpacing w:val="0"/>
        <w:rPr>
          <w:b w:val="1"/>
          <w:color w:val="2c78b8"/>
          <w:sz w:val="36"/>
          <w:szCs w:val="36"/>
        </w:rPr>
      </w:pPr>
      <w:r w:rsidDel="00000000" w:rsidR="00000000" w:rsidRPr="00000000">
        <w:rPr>
          <w:rtl w:val="0"/>
        </w:rPr>
      </w:r>
    </w:p>
    <w:p w:rsidR="00000000" w:rsidDel="00000000" w:rsidP="00000000" w:rsidRDefault="00000000" w:rsidRPr="00000000" w14:paraId="0000001F">
      <w:pPr>
        <w:widowControl w:val="0"/>
        <w:spacing w:after="200" w:line="276" w:lineRule="auto"/>
        <w:contextualSpacing w:val="0"/>
        <w:rPr>
          <w:b w:val="1"/>
          <w:color w:val="2c78b8"/>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0">
      <w:pPr>
        <w:widowControl w:val="0"/>
        <w:spacing w:after="200" w:line="276" w:lineRule="auto"/>
        <w:contextualSpacing w:val="0"/>
        <w:rPr>
          <w:b w:val="1"/>
          <w:color w:val="2c78b8"/>
          <w:sz w:val="36"/>
          <w:szCs w:val="36"/>
        </w:rPr>
      </w:pPr>
      <w:r w:rsidDel="00000000" w:rsidR="00000000" w:rsidRPr="00000000">
        <w:rPr>
          <w:b w:val="1"/>
          <w:color w:val="2c78b8"/>
          <w:sz w:val="36"/>
          <w:szCs w:val="36"/>
          <w:rtl w:val="0"/>
        </w:rPr>
        <w:t xml:space="preserve">Campagne aérienne POLAR6 de 2015 – Vue d’ensemble</w:t>
      </w:r>
    </w:p>
    <w:p w:rsidR="00000000" w:rsidDel="00000000" w:rsidP="00000000" w:rsidRDefault="00000000" w:rsidRPr="00000000" w14:paraId="00000021">
      <w:pPr>
        <w:widowControl w:val="0"/>
        <w:spacing w:after="200" w:line="276" w:lineRule="auto"/>
        <w:contextualSpacing w:val="0"/>
        <w:rPr>
          <w:b w:val="1"/>
          <w:color w:val="2c78b8"/>
          <w:sz w:val="36"/>
          <w:szCs w:val="36"/>
        </w:rPr>
      </w:pPr>
      <w:r w:rsidDel="00000000" w:rsidR="00000000" w:rsidRPr="00000000">
        <w:rPr>
          <w:rtl w:val="0"/>
        </w:rPr>
      </w:r>
    </w:p>
    <w:p w:rsidR="00000000" w:rsidDel="00000000" w:rsidP="00000000" w:rsidRDefault="00000000" w:rsidRPr="00000000" w14:paraId="00000022">
      <w:pPr>
        <w:widowControl w:val="0"/>
        <w:spacing w:after="200" w:line="276" w:lineRule="auto"/>
        <w:contextualSpacing w:val="0"/>
        <w:rPr/>
      </w:pPr>
      <w:r w:rsidDel="00000000" w:rsidR="00000000" w:rsidRPr="00000000">
        <w:rPr/>
        <w:drawing>
          <wp:inline distB="114300" distT="114300" distL="114300" distR="114300">
            <wp:extent cx="3152775" cy="2095500"/>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52775"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after="0" w:line="276" w:lineRule="auto"/>
        <w:contextualSpacing w:val="0"/>
        <w:rPr/>
      </w:pPr>
      <w:r w:rsidDel="00000000" w:rsidR="00000000" w:rsidRPr="00000000">
        <w:rPr>
          <w:rtl w:val="0"/>
        </w:rPr>
        <w:t xml:space="preserve">Cette campagne a pris place en avril 2015 et s’est particulièrement concentrée sur la caractérisation des nuages de glace et des niveaux de polluants, incluant le carbone suie, au travers de l’Arctique. À nouveau, cette campagne a été une collaboration entre les scientifiques de NETCARE et l’Institut Alfred Wegener (IAW). Aux côtés du </w:t>
      </w:r>
      <w:r w:rsidDel="00000000" w:rsidR="00000000" w:rsidRPr="00000000">
        <w:rPr>
          <w:i w:val="1"/>
          <w:rtl w:val="0"/>
        </w:rPr>
        <w:t xml:space="preserve">POLAR6</w:t>
      </w:r>
      <w:r w:rsidDel="00000000" w:rsidR="00000000" w:rsidRPr="00000000">
        <w:rPr>
          <w:rtl w:val="0"/>
        </w:rPr>
        <w:t xml:space="preserve">, le </w:t>
      </w:r>
      <w:r w:rsidDel="00000000" w:rsidR="00000000" w:rsidRPr="00000000">
        <w:rPr>
          <w:i w:val="1"/>
          <w:rtl w:val="0"/>
        </w:rPr>
        <w:t xml:space="preserve">POLAR5</w:t>
      </w:r>
      <w:r w:rsidDel="00000000" w:rsidR="00000000" w:rsidRPr="00000000">
        <w:rPr>
          <w:rtl w:val="0"/>
        </w:rPr>
        <w:t xml:space="preserve"> a également effectué la traversée transarctique dans une tentative de caractérisation du niveau de la glace de mer. La campagne a commencé à Longyearben, Spitzbergen et devait continuer jusqu’à Nord au Groenland. Le mauvais temps au départ a cependant forcé les scientifiques à sauter les activités scientifiques à la base Nord et à se rendre directement à Alert et Eureka, Nunavut puis à Inuvik, dans les Territoires du Nord-Ouest.</w:t>
      </w:r>
      <w:r w:rsidDel="00000000" w:rsidR="00000000" w:rsidRPr="00000000">
        <w:rPr>
          <w:rtl w:val="0"/>
        </w:rPr>
      </w:r>
    </w:p>
    <w:p w:rsidR="00000000" w:rsidDel="00000000" w:rsidP="00000000" w:rsidRDefault="00000000" w:rsidRPr="00000000" w14:paraId="00000024">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25">
      <w:pPr>
        <w:widowControl w:val="0"/>
        <w:spacing w:after="0" w:line="276" w:lineRule="auto"/>
        <w:contextualSpacing w:val="0"/>
        <w:rPr/>
      </w:pPr>
      <w:r w:rsidDel="00000000" w:rsidR="00000000" w:rsidRPr="00000000">
        <w:rPr>
          <w:rtl w:val="0"/>
        </w:rPr>
        <w:t xml:space="preserve">L’instrumentation a été similaire à celle déployée pendant l’été 2014, mais avec des changements spécifiques, afin de mieux caractériser les propriétés optiques des particules et le caractère des nuages de glace. Près de 10 vols scientifiques furent réalisés et certaines mesures furent également prises à l’occasion de vols de convoyage entre les stations.</w:t>
      </w:r>
    </w:p>
    <w:p w:rsidR="00000000" w:rsidDel="00000000" w:rsidP="00000000" w:rsidRDefault="00000000" w:rsidRPr="00000000" w14:paraId="00000026">
      <w:pPr>
        <w:widowControl w:val="0"/>
        <w:spacing w:after="200" w:line="276" w:lineRule="auto"/>
        <w:contextualSpacing w:val="0"/>
        <w:rPr/>
      </w:pPr>
      <w:r w:rsidDel="00000000" w:rsidR="00000000" w:rsidRPr="00000000">
        <w:rPr>
          <w:rtl w:val="0"/>
        </w:rPr>
      </w:r>
    </w:p>
    <w:p w:rsidR="00000000" w:rsidDel="00000000" w:rsidP="00000000" w:rsidRDefault="00000000" w:rsidRPr="00000000" w14:paraId="00000027">
      <w:pPr>
        <w:pStyle w:val="Heading1"/>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bookmarkStart w:colFirst="0" w:colLast="0" w:name="_ktibmq6het4f" w:id="2"/>
      <w:bookmarkEnd w:id="2"/>
      <w:r w:rsidDel="00000000" w:rsidR="00000000" w:rsidRPr="00000000">
        <w:rPr>
          <w:rtl w:val="0"/>
        </w:rPr>
        <w:t xml:space="preserve">Institutions impliquées :</w:t>
      </w:r>
    </w:p>
    <w:p w:rsidR="00000000" w:rsidDel="00000000" w:rsidP="00000000" w:rsidRDefault="00000000" w:rsidRPr="00000000" w14:paraId="00000028">
      <w:pPr>
        <w:widowControl w:val="0"/>
        <w:spacing w:after="0" w:line="276" w:lineRule="auto"/>
        <w:contextualSpacing w:val="0"/>
        <w:rPr/>
      </w:pPr>
      <w:r w:rsidDel="00000000" w:rsidR="00000000" w:rsidRPr="00000000">
        <w:rPr>
          <w:rtl w:val="0"/>
        </w:rPr>
        <w:t xml:space="preserve"> </w:t>
      </w:r>
    </w:p>
    <w:p w:rsidR="00000000" w:rsidDel="00000000" w:rsidP="00000000" w:rsidRDefault="00000000" w:rsidRPr="00000000" w14:paraId="00000029">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Environnement et Changement climatique Canada</w:t>
      </w:r>
    </w:p>
    <w:p w:rsidR="00000000" w:rsidDel="00000000" w:rsidP="00000000" w:rsidRDefault="00000000" w:rsidRPr="00000000" w14:paraId="0000002A">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Toronto</w:t>
      </w:r>
    </w:p>
    <w:p w:rsidR="00000000" w:rsidDel="00000000" w:rsidP="00000000" w:rsidRDefault="00000000" w:rsidRPr="00000000" w14:paraId="0000002B">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Colombie Britannique</w:t>
      </w:r>
    </w:p>
    <w:p w:rsidR="00000000" w:rsidDel="00000000" w:rsidP="00000000" w:rsidRDefault="00000000" w:rsidRPr="00000000" w14:paraId="0000002C">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Calgary</w:t>
      </w:r>
    </w:p>
    <w:p w:rsidR="00000000" w:rsidDel="00000000" w:rsidP="00000000" w:rsidRDefault="00000000" w:rsidRPr="00000000" w14:paraId="0000002D">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Institut Alfred Wegener</w:t>
      </w:r>
    </w:p>
    <w:p w:rsidR="00000000" w:rsidDel="00000000" w:rsidP="00000000" w:rsidRDefault="00000000" w:rsidRPr="00000000" w14:paraId="0000002E">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Mayence</w:t>
      </w:r>
    </w:p>
    <w:p w:rsidR="00000000" w:rsidDel="00000000" w:rsidP="00000000" w:rsidRDefault="00000000" w:rsidRPr="00000000" w14:paraId="0000002F">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Institut Max Planck</w:t>
      </w:r>
    </w:p>
    <w:p w:rsidR="00000000" w:rsidDel="00000000" w:rsidP="00000000" w:rsidRDefault="00000000" w:rsidRPr="00000000" w14:paraId="00000030">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du Québec à Montréal</w:t>
      </w:r>
    </w:p>
    <w:p w:rsidR="00000000" w:rsidDel="00000000" w:rsidP="00000000" w:rsidRDefault="00000000" w:rsidRPr="00000000" w14:paraId="00000031">
      <w:pPr>
        <w:widowControl w:val="0"/>
        <w:spacing w:after="200" w:line="276" w:lineRule="auto"/>
        <w:ind w:left="1080" w:hanging="360"/>
        <w:contextualSpacing w:val="0"/>
        <w:rPr/>
      </w:pPr>
      <w:r w:rsidDel="00000000" w:rsidR="00000000" w:rsidRPr="00000000">
        <w:rPr>
          <w:rtl w:val="0"/>
        </w:rPr>
      </w:r>
    </w:p>
    <w:p w:rsidR="00000000" w:rsidDel="00000000" w:rsidP="00000000" w:rsidRDefault="00000000" w:rsidRPr="00000000" w14:paraId="00000032">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rztpo9cqetpr" w:id="3"/>
      <w:bookmarkEnd w:id="3"/>
      <w:r w:rsidDel="00000000" w:rsidR="00000000" w:rsidRPr="00000000">
        <w:rPr>
          <w:rtl w:val="0"/>
        </w:rPr>
        <w:t xml:space="preserve">Ensembles de données :</w:t>
      </w:r>
    </w:p>
    <w:p w:rsidR="00000000" w:rsidDel="00000000" w:rsidP="00000000" w:rsidRDefault="00000000" w:rsidRPr="00000000" w14:paraId="00000033">
      <w:pPr>
        <w:widowControl w:val="0"/>
        <w:spacing w:after="200" w:line="276" w:lineRule="auto"/>
        <w:contextualSpacing w:val="0"/>
        <w:rPr/>
      </w:pPr>
      <w:r w:rsidDel="00000000" w:rsidR="00000000" w:rsidRPr="00000000">
        <w:rPr>
          <w:rtl w:val="0"/>
        </w:rPr>
        <w:t xml:space="preserve"> </w:t>
      </w:r>
    </w:p>
    <w:p w:rsidR="00000000" w:rsidDel="00000000" w:rsidP="00000000" w:rsidRDefault="00000000" w:rsidRPr="00000000" w14:paraId="00000034">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Phase gazeuse des espèces chimiques dans l’atmosphère</w:t>
      </w:r>
    </w:p>
    <w:p w:rsidR="00000000" w:rsidDel="00000000" w:rsidP="00000000" w:rsidRDefault="00000000" w:rsidRPr="00000000" w14:paraId="00000035">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Taille et densité des particules d’aérosols atmosphériques</w:t>
      </w:r>
    </w:p>
    <w:p w:rsidR="00000000" w:rsidDel="00000000" w:rsidP="00000000" w:rsidRDefault="00000000" w:rsidRPr="00000000" w14:paraId="00000036">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Composition des particules d’aérosols atmosphériques</w:t>
      </w:r>
    </w:p>
    <w:p w:rsidR="00000000" w:rsidDel="00000000" w:rsidP="00000000" w:rsidRDefault="00000000" w:rsidRPr="00000000" w14:paraId="00000037">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Nombre de particules formant les nuages d'eau liquide</w:t>
      </w:r>
    </w:p>
    <w:p w:rsidR="00000000" w:rsidDel="00000000" w:rsidP="00000000" w:rsidRDefault="00000000" w:rsidRPr="00000000" w14:paraId="00000038">
      <w:pPr>
        <w:widowControl w:val="0"/>
        <w:spacing w:after="0" w:line="276"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Données de navigation aérienne et météorologie</w:t>
      </w:r>
    </w:p>
    <w:p w:rsidR="00000000" w:rsidDel="00000000" w:rsidP="00000000" w:rsidRDefault="00000000" w:rsidRPr="00000000" w14:paraId="00000039">
      <w:pPr>
        <w:widowControl w:val="0"/>
        <w:spacing w:after="200" w:line="276" w:lineRule="auto"/>
        <w:contextualSpacing w:val="0"/>
        <w:rPr/>
      </w:pPr>
      <w:r w:rsidDel="00000000" w:rsidR="00000000" w:rsidRPr="00000000">
        <w:rPr>
          <w:rtl w:val="0"/>
        </w:rPr>
        <w:t xml:space="preserve"> </w:t>
      </w:r>
    </w:p>
    <w:p w:rsidR="00000000" w:rsidDel="00000000" w:rsidP="00000000" w:rsidRDefault="00000000" w:rsidRPr="00000000" w14:paraId="0000003A">
      <w:pPr>
        <w:widowControl w:val="0"/>
        <w:spacing w:after="200" w:line="276" w:lineRule="auto"/>
        <w:contextualSpacing w:val="0"/>
        <w:rPr/>
      </w:pPr>
      <w:r w:rsidDel="00000000" w:rsidR="00000000" w:rsidRPr="00000000">
        <w:rPr>
          <w:rtl w:val="0"/>
        </w:rPr>
      </w:r>
    </w:p>
    <w:p w:rsidR="00000000" w:rsidDel="00000000" w:rsidP="00000000" w:rsidRDefault="00000000" w:rsidRPr="00000000" w14:paraId="0000003B">
      <w:pPr>
        <w:widowControl w:val="0"/>
        <w:spacing w:after="200" w:line="276" w:lineRule="auto"/>
        <w:contextualSpacing w:val="0"/>
        <w:rPr/>
      </w:pPr>
      <w:r w:rsidDel="00000000" w:rsidR="00000000" w:rsidRPr="00000000">
        <w:rPr/>
        <w:drawing>
          <wp:inline distB="114300" distT="114300" distL="114300" distR="114300">
            <wp:extent cx="3676650" cy="2752725"/>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676650"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widowControl w:val="0"/>
        <w:spacing w:after="200" w:line="276" w:lineRule="auto"/>
        <w:contextualSpacing w:val="0"/>
        <w:rPr/>
      </w:pPr>
      <w:r w:rsidDel="00000000" w:rsidR="00000000" w:rsidRPr="00000000">
        <w:rPr>
          <w:rtl w:val="0"/>
        </w:rPr>
        <w:t xml:space="preserve">Le </w:t>
      </w:r>
      <w:r w:rsidDel="00000000" w:rsidR="00000000" w:rsidRPr="00000000">
        <w:rPr>
          <w:i w:val="1"/>
          <w:rtl w:val="0"/>
        </w:rPr>
        <w:t xml:space="preserve">POLAR 6</w:t>
      </w:r>
      <w:r w:rsidDel="00000000" w:rsidR="00000000" w:rsidRPr="00000000">
        <w:rPr>
          <w:rtl w:val="0"/>
        </w:rPr>
        <w:t xml:space="preserve"> et le </w:t>
      </w:r>
      <w:r w:rsidDel="00000000" w:rsidR="00000000" w:rsidRPr="00000000">
        <w:rPr>
          <w:i w:val="1"/>
          <w:rtl w:val="0"/>
        </w:rPr>
        <w:t xml:space="preserve">POLAR 5</w:t>
      </w:r>
      <w:r w:rsidDel="00000000" w:rsidR="00000000" w:rsidRPr="00000000">
        <w:rPr>
          <w:rtl w:val="0"/>
        </w:rPr>
        <w:t xml:space="preserve"> pendant la campagne de 2015.</w:t>
      </w:r>
    </w:p>
    <w:p w:rsidR="00000000" w:rsidDel="00000000" w:rsidP="00000000" w:rsidRDefault="00000000" w:rsidRPr="00000000" w14:paraId="0000003D">
      <w:pPr>
        <w:widowControl w:val="0"/>
        <w:spacing w:after="200" w:line="276" w:lineRule="auto"/>
        <w:contextualSpacing w:val="0"/>
        <w:rPr/>
      </w:pPr>
      <w:r w:rsidDel="00000000" w:rsidR="00000000" w:rsidRPr="00000000">
        <w:rPr>
          <w:rtl w:val="0"/>
        </w:rPr>
      </w:r>
    </w:p>
    <w:sectPr>
      <w:headerReference r:id="rId10"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